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E7" w:rsidRPr="0016491E" w:rsidRDefault="00BA67E7" w:rsidP="00BA67E7">
      <w:pPr>
        <w:spacing w:before="40"/>
        <w:ind w:right="-3"/>
      </w:pPr>
      <w:r>
        <w:rPr>
          <w:noProof/>
          <w:lang w:eastAsia="sl-SI"/>
        </w:rPr>
        <w:drawing>
          <wp:anchor distT="0" distB="0" distL="114300" distR="114300" simplePos="0" relativeHeight="251660288" behindDoc="0" locked="0" layoutInCell="1" allowOverlap="1">
            <wp:simplePos x="0" y="0"/>
            <wp:positionH relativeFrom="column">
              <wp:posOffset>4077335</wp:posOffset>
            </wp:positionH>
            <wp:positionV relativeFrom="paragraph">
              <wp:posOffset>-106045</wp:posOffset>
            </wp:positionV>
            <wp:extent cx="2494915" cy="719455"/>
            <wp:effectExtent l="19050" t="0" r="635" b="0"/>
            <wp:wrapSquare wrapText="bothSides"/>
            <wp:docPr id="2" name="Slika 2"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a:blip r:embed="rId7" cstate="print"/>
                    <a:srcRect/>
                    <a:stretch>
                      <a:fillRect/>
                    </a:stretch>
                  </pic:blipFill>
                  <pic:spPr bwMode="auto">
                    <a:xfrm>
                      <a:off x="0" y="0"/>
                      <a:ext cx="2494915" cy="719455"/>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61312" behindDoc="1" locked="0" layoutInCell="1" allowOverlap="1">
            <wp:simplePos x="0" y="0"/>
            <wp:positionH relativeFrom="column">
              <wp:posOffset>-354330</wp:posOffset>
            </wp:positionH>
            <wp:positionV relativeFrom="paragraph">
              <wp:posOffset>-172720</wp:posOffset>
            </wp:positionV>
            <wp:extent cx="570865" cy="762635"/>
            <wp:effectExtent l="19050" t="0" r="635" b="0"/>
            <wp:wrapNone/>
            <wp:docPr id="3" name="Slika 3"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20cb"/>
                    <pic:cNvPicPr>
                      <a:picLocks noChangeAspect="1" noChangeArrowheads="1"/>
                    </pic:cNvPicPr>
                  </pic:nvPicPr>
                  <pic:blipFill>
                    <a:blip r:embed="rId8" cstate="print"/>
                    <a:srcRect/>
                    <a:stretch>
                      <a:fillRect/>
                    </a:stretch>
                  </pic:blipFill>
                  <pic:spPr bwMode="auto">
                    <a:xfrm>
                      <a:off x="0" y="0"/>
                      <a:ext cx="570865" cy="762635"/>
                    </a:xfrm>
                    <a:prstGeom prst="rect">
                      <a:avLst/>
                    </a:prstGeom>
                    <a:noFill/>
                    <a:ln w="9525">
                      <a:noFill/>
                      <a:miter lim="800000"/>
                      <a:headEnd/>
                      <a:tailEnd/>
                    </a:ln>
                  </pic:spPr>
                </pic:pic>
              </a:graphicData>
            </a:graphic>
          </wp:anchor>
        </w:drawing>
      </w:r>
      <w:r>
        <w:t xml:space="preserve">                             </w:t>
      </w:r>
      <w:r>
        <w:rPr>
          <w:noProof/>
          <w:lang w:eastAsia="sl-SI"/>
        </w:rPr>
        <w:drawing>
          <wp:inline distT="0" distB="0" distL="0" distR="0">
            <wp:extent cx="2825115" cy="573405"/>
            <wp:effectExtent l="19050" t="0" r="0" b="0"/>
            <wp:docPr id="1" name="Slika 1" descr="logo_MS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SS_cb"/>
                    <pic:cNvPicPr>
                      <a:picLocks noChangeAspect="1" noChangeArrowheads="1"/>
                    </pic:cNvPicPr>
                  </pic:nvPicPr>
                  <pic:blipFill>
                    <a:blip r:embed="rId9" cstate="print"/>
                    <a:srcRect/>
                    <a:stretch>
                      <a:fillRect/>
                    </a:stretch>
                  </pic:blipFill>
                  <pic:spPr bwMode="auto">
                    <a:xfrm>
                      <a:off x="0" y="0"/>
                      <a:ext cx="2825115" cy="573405"/>
                    </a:xfrm>
                    <a:prstGeom prst="rect">
                      <a:avLst/>
                    </a:prstGeom>
                    <a:noFill/>
                    <a:ln w="9525">
                      <a:noFill/>
                      <a:miter lim="800000"/>
                      <a:headEnd/>
                      <a:tailEnd/>
                    </a:ln>
                  </pic:spPr>
                </pic:pic>
              </a:graphicData>
            </a:graphic>
          </wp:inline>
        </w:drawing>
      </w:r>
    </w:p>
    <w:p w:rsidR="003E5B25" w:rsidRPr="000041AA" w:rsidRDefault="00760BFB">
      <w:pPr>
        <w:rPr>
          <w:b/>
          <w:sz w:val="24"/>
        </w:rPr>
      </w:pPr>
      <w:r w:rsidRPr="000041AA">
        <w:rPr>
          <w:b/>
          <w:sz w:val="24"/>
        </w:rPr>
        <w:t xml:space="preserve">PRIPRAVA NA </w:t>
      </w:r>
      <w:r w:rsidR="001E0347" w:rsidRPr="000041AA">
        <w:rPr>
          <w:b/>
          <w:sz w:val="24"/>
        </w:rPr>
        <w:t xml:space="preserve"> TIMSKI POUK</w:t>
      </w:r>
    </w:p>
    <w:tbl>
      <w:tblPr>
        <w:tblStyle w:val="Tabela-mrea"/>
        <w:tblW w:w="0" w:type="auto"/>
        <w:tblLook w:val="04A0"/>
      </w:tblPr>
      <w:tblGrid>
        <w:gridCol w:w="675"/>
        <w:gridCol w:w="567"/>
        <w:gridCol w:w="3472"/>
        <w:gridCol w:w="639"/>
        <w:gridCol w:w="4076"/>
        <w:gridCol w:w="885"/>
        <w:gridCol w:w="1472"/>
        <w:gridCol w:w="2358"/>
      </w:tblGrid>
      <w:tr w:rsidR="00ED7FB7" w:rsidTr="00B75664">
        <w:tc>
          <w:tcPr>
            <w:tcW w:w="4714" w:type="dxa"/>
            <w:gridSpan w:val="3"/>
          </w:tcPr>
          <w:p w:rsidR="00ED7FB7" w:rsidRDefault="00ED7FB7" w:rsidP="00ED7FB7">
            <w:r w:rsidRPr="00ED7FB7">
              <w:rPr>
                <w:b/>
              </w:rPr>
              <w:t>Predmeta</w:t>
            </w:r>
            <w:r>
              <w:t xml:space="preserve">: </w:t>
            </w:r>
          </w:p>
          <w:p w:rsidR="00ED7FB7" w:rsidRDefault="00ED7FB7" w:rsidP="00ED7FB7">
            <w:r>
              <w:t>angleščina, psihologija</w:t>
            </w:r>
          </w:p>
        </w:tc>
        <w:tc>
          <w:tcPr>
            <w:tcW w:w="4715" w:type="dxa"/>
            <w:gridSpan w:val="2"/>
          </w:tcPr>
          <w:p w:rsidR="00ED7FB7" w:rsidRDefault="00760BFB" w:rsidP="00ED7FB7">
            <w:r>
              <w:rPr>
                <w:b/>
              </w:rPr>
              <w:t>Učiteljici</w:t>
            </w:r>
            <w:r w:rsidR="00ED7FB7" w:rsidRPr="00ED7FB7">
              <w:rPr>
                <w:b/>
              </w:rPr>
              <w:t>:</w:t>
            </w:r>
            <w:r w:rsidR="00ED7FB7">
              <w:t xml:space="preserve"> </w:t>
            </w:r>
          </w:p>
          <w:p w:rsidR="00ED7FB7" w:rsidRDefault="00ED7FB7" w:rsidP="00ED7FB7">
            <w:r>
              <w:t>Vanja Avsenak, Petra Zajc</w:t>
            </w:r>
          </w:p>
        </w:tc>
        <w:tc>
          <w:tcPr>
            <w:tcW w:w="2357" w:type="dxa"/>
            <w:gridSpan w:val="2"/>
          </w:tcPr>
          <w:p w:rsidR="00ED7FB7" w:rsidRDefault="00ED7FB7" w:rsidP="00ED7FB7">
            <w:r w:rsidRPr="00ED7FB7">
              <w:rPr>
                <w:b/>
              </w:rPr>
              <w:t xml:space="preserve"> Razred</w:t>
            </w:r>
            <w:r w:rsidR="006A689C">
              <w:t>: 4B</w:t>
            </w:r>
          </w:p>
          <w:p w:rsidR="00ED7FB7" w:rsidRDefault="00ED7FB7" w:rsidP="00ED7FB7">
            <w:r w:rsidRPr="00ED7FB7">
              <w:rPr>
                <w:b/>
              </w:rPr>
              <w:t>Datum</w:t>
            </w:r>
            <w:r>
              <w:t>:</w:t>
            </w:r>
            <w:r w:rsidR="006A689C">
              <w:t xml:space="preserve"> 4. 1. 2010</w:t>
            </w:r>
          </w:p>
        </w:tc>
        <w:tc>
          <w:tcPr>
            <w:tcW w:w="2358" w:type="dxa"/>
          </w:tcPr>
          <w:p w:rsidR="006A689C" w:rsidRDefault="00ED7FB7" w:rsidP="00ED7FB7">
            <w:r w:rsidRPr="00ED7FB7">
              <w:rPr>
                <w:b/>
              </w:rPr>
              <w:t>Zap. št. ure</w:t>
            </w:r>
            <w:r>
              <w:t>:</w:t>
            </w:r>
            <w:r w:rsidR="006A689C">
              <w:t xml:space="preserve"> 38</w:t>
            </w:r>
          </w:p>
        </w:tc>
      </w:tr>
      <w:tr w:rsidR="00ED7FB7" w:rsidTr="00ED7676">
        <w:tc>
          <w:tcPr>
            <w:tcW w:w="14144" w:type="dxa"/>
            <w:gridSpan w:val="8"/>
            <w:tcBorders>
              <w:bottom w:val="single" w:sz="4" w:space="0" w:color="auto"/>
            </w:tcBorders>
            <w:shd w:val="clear" w:color="auto" w:fill="D9D9D9" w:themeFill="background1" w:themeFillShade="D9"/>
          </w:tcPr>
          <w:p w:rsidR="00ED7676" w:rsidRPr="00ED7676" w:rsidRDefault="00ED7676" w:rsidP="00756365">
            <w:pPr>
              <w:spacing w:line="360" w:lineRule="auto"/>
              <w:rPr>
                <w:b/>
                <w:sz w:val="10"/>
                <w:szCs w:val="10"/>
                <w:shd w:val="clear" w:color="auto" w:fill="D9D9D9" w:themeFill="background1" w:themeFillShade="D9"/>
              </w:rPr>
            </w:pPr>
          </w:p>
          <w:p w:rsidR="00ED7FB7" w:rsidRPr="00ED7676" w:rsidRDefault="00ED7FB7" w:rsidP="00756365">
            <w:pPr>
              <w:spacing w:line="360" w:lineRule="auto"/>
              <w:rPr>
                <w:b/>
                <w:sz w:val="24"/>
                <w:szCs w:val="24"/>
              </w:rPr>
            </w:pPr>
            <w:r w:rsidRPr="00ED7676">
              <w:rPr>
                <w:b/>
                <w:sz w:val="24"/>
                <w:szCs w:val="24"/>
                <w:shd w:val="clear" w:color="auto" w:fill="D9D9D9" w:themeFill="background1" w:themeFillShade="D9"/>
              </w:rPr>
              <w:t>Učna tema</w:t>
            </w:r>
            <w:r w:rsidRPr="00ED7676">
              <w:rPr>
                <w:sz w:val="24"/>
                <w:szCs w:val="24"/>
                <w:shd w:val="clear" w:color="auto" w:fill="D9D9D9" w:themeFill="background1" w:themeFillShade="D9"/>
              </w:rPr>
              <w:t>: Theory of multiple intelligences / Gardnerjeva teorija raznoterih inteligentnosti</w:t>
            </w:r>
          </w:p>
        </w:tc>
      </w:tr>
      <w:tr w:rsidR="00760BFB" w:rsidTr="000041AA">
        <w:tc>
          <w:tcPr>
            <w:tcW w:w="14144" w:type="dxa"/>
            <w:gridSpan w:val="8"/>
            <w:tcBorders>
              <w:top w:val="single" w:sz="4" w:space="0" w:color="auto"/>
              <w:left w:val="single" w:sz="4" w:space="0" w:color="auto"/>
              <w:bottom w:val="nil"/>
              <w:right w:val="single" w:sz="4" w:space="0" w:color="auto"/>
            </w:tcBorders>
          </w:tcPr>
          <w:p w:rsidR="00760BFB" w:rsidRDefault="00760BFB" w:rsidP="000041AA">
            <w:pPr>
              <w:jc w:val="center"/>
              <w:rPr>
                <w:b/>
              </w:rPr>
            </w:pPr>
            <w:r>
              <w:rPr>
                <w:b/>
              </w:rPr>
              <w:t>Učni cilji in/oz. pričakovani učni dosežki</w:t>
            </w:r>
          </w:p>
          <w:p w:rsidR="002D79AC" w:rsidRPr="00760BFB" w:rsidRDefault="002D79AC" w:rsidP="000041AA">
            <w:pPr>
              <w:jc w:val="center"/>
              <w:rPr>
                <w:b/>
              </w:rPr>
            </w:pPr>
          </w:p>
        </w:tc>
      </w:tr>
      <w:tr w:rsidR="00760BFB" w:rsidTr="000041AA">
        <w:tc>
          <w:tcPr>
            <w:tcW w:w="4714" w:type="dxa"/>
            <w:gridSpan w:val="3"/>
            <w:tcBorders>
              <w:top w:val="nil"/>
              <w:left w:val="single" w:sz="4" w:space="0" w:color="auto"/>
              <w:bottom w:val="single" w:sz="4" w:space="0" w:color="auto"/>
              <w:right w:val="nil"/>
            </w:tcBorders>
          </w:tcPr>
          <w:p w:rsidR="00760BFB" w:rsidRDefault="00760BFB">
            <w:pPr>
              <w:rPr>
                <w:b/>
              </w:rPr>
            </w:pPr>
            <w:r>
              <w:rPr>
                <w:b/>
              </w:rPr>
              <w:t>Pri angleščini:</w:t>
            </w:r>
          </w:p>
          <w:p w:rsidR="00760BFB" w:rsidRPr="00760BFB" w:rsidRDefault="00940771" w:rsidP="00940771">
            <w:pPr>
              <w:pStyle w:val="Odstavekseznama"/>
              <w:numPr>
                <w:ilvl w:val="0"/>
                <w:numId w:val="5"/>
              </w:numPr>
              <w:rPr>
                <w:b/>
              </w:rPr>
            </w:pPr>
            <w:r>
              <w:t>Poznavanje nove teme in nanjo vezanega besedišča</w:t>
            </w:r>
          </w:p>
        </w:tc>
        <w:tc>
          <w:tcPr>
            <w:tcW w:w="4715" w:type="dxa"/>
            <w:gridSpan w:val="2"/>
            <w:tcBorders>
              <w:top w:val="nil"/>
              <w:left w:val="nil"/>
              <w:bottom w:val="single" w:sz="4" w:space="0" w:color="auto"/>
              <w:right w:val="nil"/>
            </w:tcBorders>
          </w:tcPr>
          <w:p w:rsidR="00760BFB" w:rsidRDefault="00760BFB">
            <w:pPr>
              <w:rPr>
                <w:b/>
              </w:rPr>
            </w:pPr>
            <w:r>
              <w:rPr>
                <w:b/>
              </w:rPr>
              <w:t>Skupni učni cilji:</w:t>
            </w:r>
          </w:p>
          <w:p w:rsidR="00760BFB" w:rsidRPr="00760BFB" w:rsidRDefault="002D79AC" w:rsidP="00760BFB">
            <w:pPr>
              <w:pStyle w:val="Odstavekseznama"/>
              <w:numPr>
                <w:ilvl w:val="0"/>
                <w:numId w:val="2"/>
              </w:numPr>
              <w:rPr>
                <w:b/>
              </w:rPr>
            </w:pPr>
            <w:r>
              <w:rPr>
                <w:b/>
              </w:rPr>
              <w:t>Poglobljeno razumevanje teme in besedišča pri angleščini s pomočjo podporne razlage teorije s strani psihologije</w:t>
            </w:r>
          </w:p>
        </w:tc>
        <w:tc>
          <w:tcPr>
            <w:tcW w:w="4715" w:type="dxa"/>
            <w:gridSpan w:val="3"/>
            <w:tcBorders>
              <w:top w:val="nil"/>
              <w:left w:val="nil"/>
              <w:bottom w:val="single" w:sz="4" w:space="0" w:color="auto"/>
              <w:right w:val="single" w:sz="4" w:space="0" w:color="auto"/>
            </w:tcBorders>
          </w:tcPr>
          <w:p w:rsidR="00760BFB" w:rsidRDefault="00760BFB" w:rsidP="00760BFB">
            <w:pPr>
              <w:pBdr>
                <w:right w:val="single" w:sz="4" w:space="4" w:color="auto"/>
              </w:pBdr>
              <w:rPr>
                <w:b/>
              </w:rPr>
            </w:pPr>
            <w:r>
              <w:rPr>
                <w:b/>
              </w:rPr>
              <w:t>Pri psihologiji:</w:t>
            </w:r>
          </w:p>
          <w:p w:rsidR="00760BFB" w:rsidRPr="000041AA" w:rsidRDefault="000041AA" w:rsidP="00760BFB">
            <w:pPr>
              <w:pStyle w:val="Odstavekseznama"/>
              <w:numPr>
                <w:ilvl w:val="0"/>
                <w:numId w:val="2"/>
              </w:numPr>
              <w:pBdr>
                <w:right w:val="single" w:sz="4" w:space="4" w:color="auto"/>
              </w:pBdr>
              <w:rPr>
                <w:b/>
              </w:rPr>
            </w:pPr>
            <w:r>
              <w:t>Dijaki ocenijo svoje  inteligentnosti in identificirajo svojo »močno« inteligentnost</w:t>
            </w:r>
          </w:p>
          <w:p w:rsidR="000041AA" w:rsidRPr="00760BFB" w:rsidRDefault="000041AA" w:rsidP="00760BFB">
            <w:pPr>
              <w:pStyle w:val="Odstavekseznama"/>
              <w:numPr>
                <w:ilvl w:val="0"/>
                <w:numId w:val="2"/>
              </w:numPr>
              <w:pBdr>
                <w:right w:val="single" w:sz="4" w:space="4" w:color="auto"/>
              </w:pBdr>
              <w:rPr>
                <w:b/>
              </w:rPr>
            </w:pPr>
            <w:r>
              <w:t>Dijaki spoznajo Gardnerjevo teorijo inteligentnosti in jo primerjajo s klasičnimi pojmovanji inteligentnosti</w:t>
            </w:r>
          </w:p>
          <w:p w:rsidR="00760BFB" w:rsidRDefault="00760BFB">
            <w:pPr>
              <w:rPr>
                <w:b/>
              </w:rPr>
            </w:pPr>
          </w:p>
          <w:p w:rsidR="00760BFB" w:rsidRPr="00760BFB" w:rsidRDefault="00760BFB">
            <w:pPr>
              <w:rPr>
                <w:b/>
              </w:rPr>
            </w:pPr>
          </w:p>
        </w:tc>
      </w:tr>
      <w:tr w:rsidR="001E0347" w:rsidTr="00756365">
        <w:tc>
          <w:tcPr>
            <w:tcW w:w="4714" w:type="dxa"/>
            <w:gridSpan w:val="3"/>
            <w:tcBorders>
              <w:top w:val="single" w:sz="4" w:space="0" w:color="auto"/>
              <w:bottom w:val="single" w:sz="4" w:space="0" w:color="auto"/>
            </w:tcBorders>
          </w:tcPr>
          <w:p w:rsidR="001E0347" w:rsidRPr="00760BFB" w:rsidRDefault="00760BFB">
            <w:pPr>
              <w:rPr>
                <w:b/>
              </w:rPr>
            </w:pPr>
            <w:r w:rsidRPr="00760BFB">
              <w:rPr>
                <w:b/>
              </w:rPr>
              <w:t>Vrsta ITP:</w:t>
            </w:r>
          </w:p>
          <w:p w:rsidR="00760BFB" w:rsidRDefault="00A978C9">
            <w:r>
              <w:t>Tradicionalno</w:t>
            </w:r>
          </w:p>
        </w:tc>
        <w:tc>
          <w:tcPr>
            <w:tcW w:w="4715" w:type="dxa"/>
            <w:gridSpan w:val="2"/>
            <w:tcBorders>
              <w:top w:val="single" w:sz="4" w:space="0" w:color="auto"/>
              <w:bottom w:val="single" w:sz="4" w:space="0" w:color="auto"/>
            </w:tcBorders>
          </w:tcPr>
          <w:p w:rsidR="001E0347" w:rsidRDefault="00760BFB">
            <w:pPr>
              <w:rPr>
                <w:b/>
              </w:rPr>
            </w:pPr>
            <w:r w:rsidRPr="00760BFB">
              <w:rPr>
                <w:b/>
              </w:rPr>
              <w:t>Učne oblike:</w:t>
            </w:r>
          </w:p>
          <w:p w:rsidR="00760BFB" w:rsidRPr="00760BFB" w:rsidRDefault="00760BFB">
            <w:r>
              <w:t>Frontalno, individualno</w:t>
            </w:r>
          </w:p>
        </w:tc>
        <w:tc>
          <w:tcPr>
            <w:tcW w:w="4715" w:type="dxa"/>
            <w:gridSpan w:val="3"/>
            <w:tcBorders>
              <w:top w:val="single" w:sz="4" w:space="0" w:color="auto"/>
              <w:bottom w:val="single" w:sz="4" w:space="0" w:color="auto"/>
            </w:tcBorders>
          </w:tcPr>
          <w:p w:rsidR="001E0347" w:rsidRDefault="00760BFB">
            <w:pPr>
              <w:rPr>
                <w:b/>
              </w:rPr>
            </w:pPr>
            <w:r w:rsidRPr="00760BFB">
              <w:rPr>
                <w:b/>
              </w:rPr>
              <w:t>Učne metode:</w:t>
            </w:r>
          </w:p>
          <w:p w:rsidR="00760BFB" w:rsidRPr="00760BFB" w:rsidRDefault="00760BFB">
            <w:r>
              <w:t>Razgovor, razlaga, prikazovanje, delo s tekstom</w:t>
            </w:r>
          </w:p>
        </w:tc>
      </w:tr>
      <w:tr w:rsidR="00756365" w:rsidTr="00F5123D">
        <w:tc>
          <w:tcPr>
            <w:tcW w:w="14144" w:type="dxa"/>
            <w:gridSpan w:val="8"/>
            <w:tcBorders>
              <w:top w:val="single" w:sz="4" w:space="0" w:color="auto"/>
              <w:bottom w:val="single" w:sz="4" w:space="0" w:color="auto"/>
            </w:tcBorders>
          </w:tcPr>
          <w:p w:rsidR="00756365" w:rsidRDefault="00756365" w:rsidP="00756365">
            <w:pPr>
              <w:jc w:val="center"/>
              <w:rPr>
                <w:b/>
              </w:rPr>
            </w:pPr>
            <w:r>
              <w:rPr>
                <w:b/>
              </w:rPr>
              <w:t>Učila in učni pripomočki:</w:t>
            </w:r>
          </w:p>
          <w:p w:rsidR="00756365" w:rsidRDefault="00756365">
            <w:pPr>
              <w:rPr>
                <w:b/>
              </w:rPr>
            </w:pPr>
            <w:r>
              <w:rPr>
                <w:b/>
              </w:rPr>
              <w:t>Angleščina:</w:t>
            </w:r>
            <w:r w:rsidR="00940771">
              <w:rPr>
                <w:b/>
              </w:rPr>
              <w:t xml:space="preserve"> </w:t>
            </w:r>
            <w:r w:rsidR="00ED7676" w:rsidRPr="00ED7676">
              <w:t xml:space="preserve">Delovni list </w:t>
            </w:r>
            <w:r w:rsidR="00ED7676">
              <w:t>- zapolnjevanje vrzeli z ustreznim besediščem</w:t>
            </w:r>
            <w:r w:rsidR="00ED7676" w:rsidRPr="00ED7676">
              <w:t xml:space="preserve"> (t</w:t>
            </w:r>
            <w:r w:rsidR="00940771" w:rsidRPr="00ED7676">
              <w:t>ekst</w:t>
            </w:r>
            <w:r w:rsidR="00940771" w:rsidRPr="00940771">
              <w:t xml:space="preserve"> </w:t>
            </w:r>
            <w:r w:rsidR="00940771">
              <w:t>o Gard</w:t>
            </w:r>
            <w:r w:rsidR="00ED7676">
              <w:t>nerjevi teoriji inteligentnosti)</w:t>
            </w:r>
            <w:r w:rsidR="00940771">
              <w:t xml:space="preserve"> </w:t>
            </w:r>
          </w:p>
          <w:p w:rsidR="00756365" w:rsidRPr="00940771" w:rsidRDefault="00756365">
            <w:r>
              <w:rPr>
                <w:b/>
              </w:rPr>
              <w:t xml:space="preserve">Psihologija: </w:t>
            </w:r>
            <w:r w:rsidR="00940771">
              <w:rPr>
                <w:b/>
              </w:rPr>
              <w:t xml:space="preserve"> </w:t>
            </w:r>
            <w:r w:rsidR="00940771" w:rsidRPr="00940771">
              <w:t>Vprašalnik Samoocena večvrstne inteligence, Prosojnice s predstavitvijo Gardnerjeve teorije inteligentnosti</w:t>
            </w:r>
          </w:p>
          <w:p w:rsidR="00756365" w:rsidRPr="00760BFB" w:rsidRDefault="00756365">
            <w:pPr>
              <w:rPr>
                <w:b/>
              </w:rPr>
            </w:pPr>
          </w:p>
        </w:tc>
      </w:tr>
      <w:tr w:rsidR="00756365" w:rsidTr="00A61098">
        <w:tc>
          <w:tcPr>
            <w:tcW w:w="14144" w:type="dxa"/>
            <w:gridSpan w:val="8"/>
            <w:tcBorders>
              <w:top w:val="single" w:sz="4" w:space="0" w:color="auto"/>
              <w:bottom w:val="single" w:sz="4" w:space="0" w:color="auto"/>
            </w:tcBorders>
          </w:tcPr>
          <w:p w:rsidR="00756365" w:rsidRDefault="00756365" w:rsidP="00756365">
            <w:pPr>
              <w:jc w:val="center"/>
              <w:rPr>
                <w:b/>
              </w:rPr>
            </w:pPr>
            <w:r>
              <w:rPr>
                <w:b/>
              </w:rPr>
              <w:t>Literatura:</w:t>
            </w:r>
          </w:p>
          <w:p w:rsidR="00756365" w:rsidRDefault="00756365">
            <w:pPr>
              <w:rPr>
                <w:b/>
              </w:rPr>
            </w:pPr>
            <w:r>
              <w:rPr>
                <w:b/>
              </w:rPr>
              <w:t>Angleščina:</w:t>
            </w:r>
            <w:r w:rsidR="00940771">
              <w:rPr>
                <w:b/>
              </w:rPr>
              <w:t xml:space="preserve"> </w:t>
            </w:r>
            <w:hyperlink r:id="rId10" w:history="1">
              <w:r w:rsidR="00940771" w:rsidRPr="003530A9">
                <w:rPr>
                  <w:rStyle w:val="Hiperpovezava"/>
                </w:rPr>
                <w:t>http://en.wikipedia.org/wiki/Howard_Gardner</w:t>
              </w:r>
            </w:hyperlink>
            <w:r w:rsidR="00940771">
              <w:t xml:space="preserve"> </w:t>
            </w:r>
            <w:r w:rsidR="00A61098">
              <w:t>(sneto dne 15. 12. 2009)</w:t>
            </w:r>
          </w:p>
          <w:p w:rsidR="00ED7676" w:rsidRDefault="00756365" w:rsidP="00A61098">
            <w:r>
              <w:rPr>
                <w:b/>
              </w:rPr>
              <w:t xml:space="preserve">Psihologija: </w:t>
            </w:r>
            <w:r w:rsidR="00ED7676">
              <w:rPr>
                <w:b/>
              </w:rPr>
              <w:t xml:space="preserve"> </w:t>
            </w:r>
            <w:r w:rsidR="00A61098">
              <w:rPr>
                <w:b/>
              </w:rPr>
              <w:t xml:space="preserve">-    </w:t>
            </w:r>
            <w:r w:rsidR="00ED7676">
              <w:t>Gardner, H. (1995). Razsežnosti uma. Ljubljana: Zakižba Tangram.</w:t>
            </w:r>
          </w:p>
          <w:p w:rsidR="00A61098" w:rsidRDefault="00A61098" w:rsidP="00ED7676">
            <w:pPr>
              <w:pStyle w:val="Odstavekseznama"/>
              <w:numPr>
                <w:ilvl w:val="0"/>
                <w:numId w:val="6"/>
              </w:numPr>
            </w:pPr>
            <w:r w:rsidRPr="00814B3F">
              <w:rPr>
                <w:rFonts w:ascii="Calibri" w:eastAsia="Calibri" w:hAnsi="Calibri" w:cs="Times New Roman"/>
              </w:rPr>
              <w:t>Kompare, A. in dr. (2007). Uvod v psihologijo. Ljubljana: DZS</w:t>
            </w:r>
          </w:p>
          <w:p w:rsidR="00ED7676" w:rsidRDefault="00ED7676" w:rsidP="00ED7676">
            <w:pPr>
              <w:pStyle w:val="Odstavekseznama"/>
              <w:numPr>
                <w:ilvl w:val="0"/>
                <w:numId w:val="6"/>
              </w:numPr>
            </w:pPr>
            <w:r>
              <w:t xml:space="preserve">Treffert, D., A., Wallace, G. L. (2004). Island of genius. </w:t>
            </w:r>
            <w:r w:rsidRPr="00A61098">
              <w:rPr>
                <w:i/>
              </w:rPr>
              <w:t>Scien</w:t>
            </w:r>
            <w:r w:rsidR="00A61098" w:rsidRPr="00A61098">
              <w:rPr>
                <w:i/>
              </w:rPr>
              <w:t>tific American Mind, vol. 14 (1)</w:t>
            </w:r>
            <w:r w:rsidR="00A61098">
              <w:t>, 14-23.</w:t>
            </w:r>
            <w:r>
              <w:t xml:space="preserve"> </w:t>
            </w:r>
          </w:p>
          <w:p w:rsidR="00A61098" w:rsidRDefault="00A61098" w:rsidP="00ED7676">
            <w:pPr>
              <w:pStyle w:val="Odstavekseznama"/>
              <w:numPr>
                <w:ilvl w:val="0"/>
                <w:numId w:val="6"/>
              </w:numPr>
            </w:pPr>
            <w:r>
              <w:lastRenderedPageBreak/>
              <w:t xml:space="preserve">Spletne strani:  </w:t>
            </w:r>
            <w:hyperlink r:id="rId11" w:history="1">
              <w:r w:rsidRPr="003530A9">
                <w:rPr>
                  <w:rStyle w:val="Hiperpovezava"/>
                </w:rPr>
                <w:t>http://www.youtube.com/watch?v=N4_mWRnmWEs&amp;feature=related</w:t>
              </w:r>
            </w:hyperlink>
            <w:r>
              <w:t xml:space="preserve"> (sneto dne 23. 12. 2009)</w:t>
            </w:r>
          </w:p>
          <w:p w:rsidR="00A61098" w:rsidRDefault="00A61098" w:rsidP="00A61098">
            <w:pPr>
              <w:pStyle w:val="Odstavekseznama"/>
              <w:ind w:left="1440"/>
            </w:pPr>
            <w:r>
              <w:t xml:space="preserve">                            </w:t>
            </w:r>
            <w:hyperlink r:id="rId12" w:history="1">
              <w:r w:rsidRPr="003530A9">
                <w:rPr>
                  <w:rStyle w:val="Hiperpovezava"/>
                </w:rPr>
                <w:t>http://www.youtube.com/watch?v=dAfaM_CBvP8</w:t>
              </w:r>
            </w:hyperlink>
            <w:r>
              <w:t xml:space="preserve"> (sneto dne 23. 12. 2009)</w:t>
            </w:r>
          </w:p>
          <w:p w:rsidR="00A61098" w:rsidRDefault="00A61098" w:rsidP="00A61098">
            <w:pPr>
              <w:pStyle w:val="Odstavekseznama"/>
              <w:ind w:left="1440"/>
            </w:pPr>
            <w:r>
              <w:t xml:space="preserve">                            </w:t>
            </w:r>
            <w:hyperlink r:id="rId13" w:history="1">
              <w:r w:rsidRPr="003530A9">
                <w:rPr>
                  <w:rStyle w:val="Hiperpovezava"/>
                </w:rPr>
                <w:t>http://www.youtube.com/watch?v=2-j3lMjfh5E</w:t>
              </w:r>
            </w:hyperlink>
            <w:r>
              <w:t xml:space="preserve"> (sneto dne 23. 12. 2009)</w:t>
            </w:r>
          </w:p>
          <w:p w:rsidR="00A61098" w:rsidRDefault="00A61098" w:rsidP="00A61098">
            <w:pPr>
              <w:pStyle w:val="Odstavekseznama"/>
              <w:ind w:left="1440"/>
            </w:pPr>
            <w:r>
              <w:t xml:space="preserve">                            </w:t>
            </w:r>
            <w:hyperlink r:id="rId14" w:history="1">
              <w:r w:rsidRPr="003530A9">
                <w:rPr>
                  <w:rStyle w:val="Hiperpovezava"/>
                </w:rPr>
                <w:t>http://www.youtube.com/watch?v=7nIcPTm0dmo&amp;NR=1</w:t>
              </w:r>
            </w:hyperlink>
            <w:r>
              <w:t xml:space="preserve"> (sneto dne 23. 12. 2009)  </w:t>
            </w:r>
          </w:p>
          <w:p w:rsidR="00ED7676" w:rsidRPr="00760BFB" w:rsidRDefault="00ED7676">
            <w:pPr>
              <w:rPr>
                <w:b/>
              </w:rPr>
            </w:pPr>
          </w:p>
        </w:tc>
      </w:tr>
      <w:tr w:rsidR="00D977A2" w:rsidTr="00F8219B">
        <w:tc>
          <w:tcPr>
            <w:tcW w:w="675" w:type="dxa"/>
            <w:vMerge w:val="restart"/>
            <w:textDirection w:val="btLr"/>
          </w:tcPr>
          <w:p w:rsidR="00D977A2" w:rsidRPr="00D977A2" w:rsidRDefault="00F8219B" w:rsidP="00F8219B">
            <w:pPr>
              <w:ind w:left="113" w:right="113"/>
              <w:rPr>
                <w:b/>
              </w:rPr>
            </w:pPr>
            <w:r w:rsidRPr="00D977A2">
              <w:rPr>
                <w:b/>
              </w:rPr>
              <w:lastRenderedPageBreak/>
              <w:t xml:space="preserve">Petek ure </w:t>
            </w:r>
            <w:r>
              <w:rPr>
                <w:b/>
              </w:rPr>
              <w:t>–</w:t>
            </w:r>
            <w:r w:rsidRPr="00D977A2">
              <w:rPr>
                <w:b/>
              </w:rPr>
              <w:t xml:space="preserve"> dejavnosti</w:t>
            </w:r>
            <w:r>
              <w:rPr>
                <w:b/>
              </w:rPr>
              <w:t xml:space="preserve">                                         </w:t>
            </w:r>
          </w:p>
        </w:tc>
        <w:tc>
          <w:tcPr>
            <w:tcW w:w="567" w:type="dxa"/>
          </w:tcPr>
          <w:p w:rsidR="00D977A2" w:rsidRPr="00D977A2" w:rsidRDefault="00D977A2">
            <w:pPr>
              <w:rPr>
                <w:b/>
              </w:rPr>
            </w:pPr>
            <w:r w:rsidRPr="00D977A2">
              <w:rPr>
                <w:b/>
              </w:rPr>
              <w:t>Čas</w:t>
            </w:r>
          </w:p>
        </w:tc>
        <w:tc>
          <w:tcPr>
            <w:tcW w:w="4111" w:type="dxa"/>
            <w:gridSpan w:val="2"/>
          </w:tcPr>
          <w:p w:rsidR="00D977A2" w:rsidRPr="00D977A2" w:rsidRDefault="00D977A2" w:rsidP="00DB7829">
            <w:pPr>
              <w:pStyle w:val="Odstavekseznama"/>
              <w:numPr>
                <w:ilvl w:val="0"/>
                <w:numId w:val="3"/>
              </w:numPr>
              <w:rPr>
                <w:b/>
              </w:rPr>
            </w:pPr>
            <w:r w:rsidRPr="00D977A2">
              <w:rPr>
                <w:b/>
              </w:rPr>
              <w:t>učiteljica</w:t>
            </w:r>
          </w:p>
          <w:p w:rsidR="00D977A2" w:rsidRPr="00D977A2" w:rsidRDefault="00D977A2" w:rsidP="00DB7829">
            <w:pPr>
              <w:ind w:left="360"/>
              <w:rPr>
                <w:b/>
              </w:rPr>
            </w:pPr>
            <w:r w:rsidRPr="00D977A2">
              <w:rPr>
                <w:b/>
              </w:rPr>
              <w:t>(prof. Avsenak)</w:t>
            </w:r>
          </w:p>
        </w:tc>
        <w:tc>
          <w:tcPr>
            <w:tcW w:w="4961" w:type="dxa"/>
            <w:gridSpan w:val="2"/>
          </w:tcPr>
          <w:p w:rsidR="00D977A2" w:rsidRPr="00D977A2" w:rsidRDefault="00D977A2" w:rsidP="00DB7829">
            <w:pPr>
              <w:pStyle w:val="Odstavekseznama"/>
              <w:numPr>
                <w:ilvl w:val="0"/>
                <w:numId w:val="3"/>
              </w:numPr>
              <w:rPr>
                <w:b/>
              </w:rPr>
            </w:pPr>
            <w:r w:rsidRPr="00D977A2">
              <w:rPr>
                <w:b/>
              </w:rPr>
              <w:t>učiteljica</w:t>
            </w:r>
          </w:p>
          <w:p w:rsidR="00D977A2" w:rsidRPr="00D977A2" w:rsidRDefault="00D977A2" w:rsidP="00DB7829">
            <w:pPr>
              <w:ind w:left="360"/>
              <w:rPr>
                <w:b/>
              </w:rPr>
            </w:pPr>
            <w:r w:rsidRPr="00D977A2">
              <w:rPr>
                <w:b/>
              </w:rPr>
              <w:t>(prof. Zajc)</w:t>
            </w:r>
          </w:p>
        </w:tc>
        <w:tc>
          <w:tcPr>
            <w:tcW w:w="3830" w:type="dxa"/>
            <w:gridSpan w:val="2"/>
          </w:tcPr>
          <w:p w:rsidR="00D977A2" w:rsidRPr="00D977A2" w:rsidRDefault="00D977A2">
            <w:pPr>
              <w:rPr>
                <w:b/>
              </w:rPr>
            </w:pPr>
            <w:r w:rsidRPr="00D977A2">
              <w:rPr>
                <w:b/>
              </w:rPr>
              <w:t>Dijaki</w:t>
            </w:r>
          </w:p>
        </w:tc>
      </w:tr>
      <w:tr w:rsidR="00D977A2" w:rsidTr="00F8219B">
        <w:tc>
          <w:tcPr>
            <w:tcW w:w="675" w:type="dxa"/>
            <w:vMerge/>
          </w:tcPr>
          <w:p w:rsidR="00D977A2" w:rsidRDefault="00D977A2"/>
        </w:tc>
        <w:tc>
          <w:tcPr>
            <w:tcW w:w="567" w:type="dxa"/>
          </w:tcPr>
          <w:p w:rsidR="00D977A2" w:rsidRDefault="00D977A2"/>
          <w:p w:rsidR="00D977A2" w:rsidRDefault="00D977A2">
            <w:r>
              <w:t>5'</w:t>
            </w:r>
          </w:p>
          <w:p w:rsidR="00D977A2" w:rsidRDefault="00D977A2"/>
          <w:p w:rsidR="00D977A2" w:rsidRDefault="00D977A2"/>
        </w:tc>
        <w:tc>
          <w:tcPr>
            <w:tcW w:w="4111" w:type="dxa"/>
            <w:gridSpan w:val="2"/>
          </w:tcPr>
          <w:p w:rsidR="00D977A2" w:rsidRDefault="00D977A2" w:rsidP="00DB7829">
            <w:pPr>
              <w:pStyle w:val="Odstavekseznama"/>
              <w:numPr>
                <w:ilvl w:val="0"/>
                <w:numId w:val="4"/>
              </w:numPr>
            </w:pPr>
            <w:r>
              <w:t>Napove uro timskega pouka in predstavi 2. učiteljico</w:t>
            </w:r>
          </w:p>
          <w:p w:rsidR="00D977A2" w:rsidRDefault="00D977A2" w:rsidP="00DB7829">
            <w:pPr>
              <w:pStyle w:val="Odstavekseznama"/>
              <w:numPr>
                <w:ilvl w:val="0"/>
                <w:numId w:val="4"/>
              </w:numPr>
            </w:pPr>
            <w:r>
              <w:t>Vpiše manjkajoče v dnevnik</w:t>
            </w:r>
          </w:p>
        </w:tc>
        <w:tc>
          <w:tcPr>
            <w:tcW w:w="4961" w:type="dxa"/>
            <w:gridSpan w:val="2"/>
          </w:tcPr>
          <w:p w:rsidR="00D977A2" w:rsidRDefault="00D977A2" w:rsidP="00A61098">
            <w:pPr>
              <w:pStyle w:val="Odstavekseznama"/>
              <w:numPr>
                <w:ilvl w:val="0"/>
                <w:numId w:val="4"/>
              </w:numPr>
            </w:pPr>
            <w:r>
              <w:t xml:space="preserve">Dijakom razdeli vprašalnik </w:t>
            </w:r>
            <w:r w:rsidRPr="00940771">
              <w:t>Samoocena večvrstne inteligence</w:t>
            </w:r>
          </w:p>
        </w:tc>
        <w:tc>
          <w:tcPr>
            <w:tcW w:w="3830" w:type="dxa"/>
            <w:gridSpan w:val="2"/>
          </w:tcPr>
          <w:p w:rsidR="00D977A2" w:rsidRDefault="00D977A2">
            <w:r>
              <w:t>Dežurni dijakinji javita manjkajoče</w:t>
            </w:r>
          </w:p>
        </w:tc>
      </w:tr>
      <w:tr w:rsidR="00D977A2" w:rsidTr="00F8219B">
        <w:tc>
          <w:tcPr>
            <w:tcW w:w="675" w:type="dxa"/>
            <w:vMerge/>
          </w:tcPr>
          <w:p w:rsidR="00D977A2" w:rsidRDefault="00D977A2"/>
        </w:tc>
        <w:tc>
          <w:tcPr>
            <w:tcW w:w="567" w:type="dxa"/>
          </w:tcPr>
          <w:p w:rsidR="00D977A2" w:rsidRDefault="00D977A2"/>
          <w:p w:rsidR="00D977A2" w:rsidRDefault="00D977A2">
            <w:r>
              <w:t>10'</w:t>
            </w:r>
          </w:p>
          <w:p w:rsidR="00D977A2" w:rsidRDefault="00D977A2"/>
          <w:p w:rsidR="00D977A2" w:rsidRDefault="00D977A2"/>
        </w:tc>
        <w:tc>
          <w:tcPr>
            <w:tcW w:w="4111" w:type="dxa"/>
            <w:gridSpan w:val="2"/>
          </w:tcPr>
          <w:p w:rsidR="00D977A2" w:rsidRDefault="00D977A2"/>
          <w:p w:rsidR="00D977A2" w:rsidRDefault="00D977A2" w:rsidP="009C4670">
            <w:pPr>
              <w:pStyle w:val="Odstavekseznama"/>
              <w:numPr>
                <w:ilvl w:val="0"/>
                <w:numId w:val="8"/>
              </w:numPr>
            </w:pPr>
            <w:r>
              <w:t>Piše odgovore dijakov na</w:t>
            </w:r>
            <w:r w:rsidR="00F8219B">
              <w:t xml:space="preserve"> levi del table</w:t>
            </w:r>
            <w:r>
              <w:t>.</w:t>
            </w:r>
          </w:p>
          <w:p w:rsidR="009C4670" w:rsidRDefault="009C4670" w:rsidP="009C4670"/>
          <w:p w:rsidR="009C4670" w:rsidRDefault="009C4670" w:rsidP="009C4670"/>
          <w:p w:rsidR="009C4670" w:rsidRDefault="009C4670" w:rsidP="009C4670"/>
          <w:p w:rsidR="009C4670" w:rsidRDefault="009C4670" w:rsidP="009C4670"/>
          <w:p w:rsidR="009C4670" w:rsidRDefault="009C4670" w:rsidP="009C4670"/>
          <w:p w:rsidR="009C4670" w:rsidRDefault="009C4670" w:rsidP="009C4670"/>
          <w:p w:rsidR="009C4670" w:rsidRDefault="009C4670" w:rsidP="009C4670"/>
          <w:p w:rsidR="009C4670" w:rsidRDefault="009C4670" w:rsidP="009C4670"/>
          <w:p w:rsidR="00F8219B" w:rsidRDefault="00F8219B" w:rsidP="009C4670"/>
          <w:p w:rsidR="00F8219B" w:rsidRDefault="00F8219B" w:rsidP="009C4670"/>
          <w:p w:rsidR="009C4670" w:rsidRDefault="009C4670" w:rsidP="009C4670"/>
          <w:p w:rsidR="009C4670" w:rsidRDefault="009C4670" w:rsidP="009C4670"/>
          <w:p w:rsidR="009C4670" w:rsidRDefault="009C4670" w:rsidP="009C4670"/>
          <w:p w:rsidR="009C4670" w:rsidRDefault="009C4670" w:rsidP="00F8219B">
            <w:pPr>
              <w:pStyle w:val="Odstavekseznama"/>
              <w:numPr>
                <w:ilvl w:val="0"/>
                <w:numId w:val="8"/>
              </w:numPr>
            </w:pPr>
            <w:r>
              <w:t xml:space="preserve">Napiše odgovore </w:t>
            </w:r>
            <w:r w:rsidR="00F8219B">
              <w:t xml:space="preserve"> izbranih </w:t>
            </w:r>
            <w:r>
              <w:t xml:space="preserve">dijakov na </w:t>
            </w:r>
            <w:r w:rsidR="00F8219B">
              <w:t>desni del table.</w:t>
            </w:r>
          </w:p>
        </w:tc>
        <w:tc>
          <w:tcPr>
            <w:tcW w:w="4961" w:type="dxa"/>
            <w:gridSpan w:val="2"/>
            <w:tcBorders>
              <w:bottom w:val="single" w:sz="4" w:space="0" w:color="auto"/>
            </w:tcBorders>
          </w:tcPr>
          <w:p w:rsidR="00D977A2" w:rsidRDefault="00D977A2" w:rsidP="00D977A2">
            <w:pPr>
              <w:pStyle w:val="Odstavekseznama"/>
              <w:numPr>
                <w:ilvl w:val="0"/>
                <w:numId w:val="7"/>
              </w:numPr>
            </w:pPr>
            <w:r>
              <w:t>Dijake vpraša, kaj si predstavljajo pod pojmom inteligentnosti. Kako si predstavljajo inteligentnega človeka? Kaj je zanj značilno?</w:t>
            </w:r>
          </w:p>
          <w:p w:rsidR="00D977A2" w:rsidRPr="009C4670" w:rsidRDefault="00D977A2" w:rsidP="00D977A2">
            <w:pPr>
              <w:pStyle w:val="Odstavekseznama"/>
              <w:numPr>
                <w:ilvl w:val="0"/>
                <w:numId w:val="7"/>
              </w:numPr>
            </w:pPr>
            <w:r>
              <w:t xml:space="preserve">Dijake pozove, da se ocenijo s pomočjo vprašalnika (samoocena večvrstne inteligentnosti): </w:t>
            </w:r>
            <w:r w:rsidRPr="009C4670">
              <w:rPr>
                <w:i/>
              </w:rPr>
              <w:t xml:space="preserve">Pred vami je vprašalnik, ki vsebuje več trditev. Prosim ocenite, ali te trditve za vas držijo ali ne držijo. </w:t>
            </w:r>
          </w:p>
          <w:p w:rsidR="009C4670" w:rsidRPr="009C4670" w:rsidRDefault="009C4670" w:rsidP="00D977A2">
            <w:pPr>
              <w:pStyle w:val="Odstavekseznama"/>
              <w:numPr>
                <w:ilvl w:val="0"/>
                <w:numId w:val="7"/>
              </w:numPr>
            </w:pPr>
            <w:r w:rsidRPr="009C4670">
              <w:t>Ko dijaki končajo z izpolnjevanjem, dijakom razloži, kako vrednotijo odgovore. Dijakom narekuje ključ za vrednotenje.</w:t>
            </w:r>
          </w:p>
          <w:p w:rsidR="009C4670" w:rsidRDefault="009C4670" w:rsidP="009C4670">
            <w:pPr>
              <w:pStyle w:val="Odstavekseznama"/>
              <w:numPr>
                <w:ilvl w:val="0"/>
                <w:numId w:val="7"/>
              </w:numPr>
            </w:pPr>
            <w:r w:rsidRPr="009C4670">
              <w:t>Dijake pozove, da ugotovijo,  katera vrsta inteligentnosti je pri njih »najmočnejša«, oz. po njihovi oceni najbolj izražena in katera je najmanj izražena</w:t>
            </w:r>
            <w:r>
              <w:t xml:space="preserve">. </w:t>
            </w:r>
          </w:p>
          <w:p w:rsidR="009C4670" w:rsidRDefault="009C4670" w:rsidP="009C4670">
            <w:pPr>
              <w:pStyle w:val="Odstavekseznama"/>
              <w:numPr>
                <w:ilvl w:val="0"/>
                <w:numId w:val="7"/>
              </w:numPr>
            </w:pPr>
            <w:r>
              <w:t xml:space="preserve">Nekaj naključno izbranih dijakov vpraša po odgovoru. </w:t>
            </w:r>
          </w:p>
          <w:p w:rsidR="00F8219B" w:rsidRDefault="00F8219B" w:rsidP="009C4670">
            <w:pPr>
              <w:pStyle w:val="Odstavekseznama"/>
              <w:numPr>
                <w:ilvl w:val="0"/>
                <w:numId w:val="7"/>
              </w:numPr>
            </w:pPr>
            <w:r>
              <w:t xml:space="preserve">Dijake pozove, da primerjajo vsebino na levi in desni strani table. Dijakom razloži razliko med tradicionalnim (in včasih tudi zdravorazumskim) pojmovanjem inteligentnosti kot o enoviti sposobnosti in novejšimi pojmovanji, konkretno </w:t>
            </w:r>
            <w:r>
              <w:lastRenderedPageBreak/>
              <w:t xml:space="preserve">Gardnerjevo teorijo, ki razumejo inteligentnost kot zmožnost, ki je lahko izražena na različnih področjih človekovega delovanja. </w:t>
            </w:r>
          </w:p>
          <w:p w:rsidR="00F8219B" w:rsidRDefault="00F8219B" w:rsidP="009C4670">
            <w:pPr>
              <w:pStyle w:val="Odstavekseznama"/>
              <w:numPr>
                <w:ilvl w:val="0"/>
                <w:numId w:val="7"/>
              </w:numPr>
            </w:pPr>
            <w:r>
              <w:t>Dijake vpraša, katero pojmovanje se jim zdi ustreznejše. Zakaj?</w:t>
            </w:r>
          </w:p>
        </w:tc>
        <w:tc>
          <w:tcPr>
            <w:tcW w:w="3830" w:type="dxa"/>
            <w:gridSpan w:val="2"/>
            <w:tcBorders>
              <w:bottom w:val="single" w:sz="4" w:space="0" w:color="auto"/>
            </w:tcBorders>
          </w:tcPr>
          <w:p w:rsidR="009C4670" w:rsidRDefault="00D977A2" w:rsidP="009C4670">
            <w:pPr>
              <w:pStyle w:val="Odstavekseznama"/>
              <w:numPr>
                <w:ilvl w:val="0"/>
                <w:numId w:val="7"/>
              </w:numPr>
            </w:pPr>
            <w:r>
              <w:lastRenderedPageBreak/>
              <w:t xml:space="preserve">Dijaki odgovarjajo na vprašanje (npr </w:t>
            </w:r>
            <w:r w:rsidRPr="00D977A2">
              <w:rPr>
                <w:i/>
              </w:rPr>
              <w:t>hiter pri razmišljanju, razgleda, dojame problem in je učinkovit …</w:t>
            </w:r>
          </w:p>
          <w:p w:rsidR="009C4670" w:rsidRPr="009C4670" w:rsidRDefault="009C4670" w:rsidP="009C4670"/>
          <w:p w:rsidR="009C4670" w:rsidRDefault="009C4670" w:rsidP="009C4670">
            <w:pPr>
              <w:pStyle w:val="Odstavekseznama"/>
              <w:numPr>
                <w:ilvl w:val="0"/>
                <w:numId w:val="7"/>
              </w:numPr>
            </w:pPr>
            <w:r w:rsidRPr="009C4670">
              <w:t>Dijaki izpolnijo vprašalnik.</w:t>
            </w:r>
          </w:p>
          <w:p w:rsidR="009C4670" w:rsidRDefault="009C4670" w:rsidP="009C4670"/>
          <w:p w:rsidR="009C4670" w:rsidRDefault="009C4670" w:rsidP="009C4670"/>
          <w:p w:rsidR="009C4670" w:rsidRDefault="009C4670" w:rsidP="009C4670"/>
          <w:p w:rsidR="009C4670" w:rsidRDefault="009C4670" w:rsidP="009C4670"/>
          <w:p w:rsidR="009C4670" w:rsidRDefault="009C4670" w:rsidP="009C4670">
            <w:pPr>
              <w:pStyle w:val="Odstavekseznama"/>
              <w:numPr>
                <w:ilvl w:val="0"/>
                <w:numId w:val="7"/>
              </w:numPr>
            </w:pPr>
            <w:r>
              <w:t>Dijaki vrednotijo svoje odgovore.</w:t>
            </w:r>
          </w:p>
          <w:p w:rsidR="009C4670" w:rsidRDefault="009C4670" w:rsidP="009C4670"/>
          <w:p w:rsidR="009C4670" w:rsidRDefault="009C4670" w:rsidP="009C4670">
            <w:pPr>
              <w:pStyle w:val="Odstavekseznama"/>
              <w:numPr>
                <w:ilvl w:val="0"/>
                <w:numId w:val="7"/>
              </w:numPr>
            </w:pPr>
            <w:r>
              <w:t>Dijaki ugotovijo, katera inteligentnost je pri njih najbolj in katera najmanj izražena.</w:t>
            </w:r>
          </w:p>
          <w:p w:rsidR="00F8219B" w:rsidRDefault="00F8219B" w:rsidP="00F8219B">
            <w:pPr>
              <w:pStyle w:val="Odstavekseznama"/>
            </w:pPr>
          </w:p>
          <w:p w:rsidR="00F8219B" w:rsidRDefault="00F8219B" w:rsidP="009C4670">
            <w:pPr>
              <w:pStyle w:val="Odstavekseznama"/>
              <w:numPr>
                <w:ilvl w:val="0"/>
                <w:numId w:val="7"/>
              </w:numPr>
            </w:pPr>
            <w:r>
              <w:t>Dijaki odgovorijo in uporabljajo nove pojme (npr.</w:t>
            </w:r>
            <w:r w:rsidRPr="00F8219B">
              <w:rPr>
                <w:i/>
              </w:rPr>
              <w:t xml:space="preserve"> medosebna inteligentnost, glasbena inteligentnost …</w:t>
            </w:r>
            <w:r>
              <w:t>)</w:t>
            </w:r>
          </w:p>
          <w:p w:rsidR="00F8219B" w:rsidRDefault="00F8219B" w:rsidP="00F8219B">
            <w:pPr>
              <w:pStyle w:val="Odstavekseznama"/>
            </w:pPr>
          </w:p>
          <w:p w:rsidR="00F8219B" w:rsidRDefault="00F8219B" w:rsidP="00F8219B">
            <w:pPr>
              <w:pStyle w:val="Odstavekseznama"/>
            </w:pPr>
          </w:p>
          <w:p w:rsidR="00F8219B" w:rsidRDefault="00F8219B" w:rsidP="00F8219B">
            <w:pPr>
              <w:pStyle w:val="Odstavekseznama"/>
            </w:pPr>
          </w:p>
          <w:p w:rsidR="00F8219B" w:rsidRDefault="00F8219B" w:rsidP="00F8219B">
            <w:pPr>
              <w:pStyle w:val="Odstavekseznama"/>
            </w:pPr>
          </w:p>
          <w:p w:rsidR="00F8219B" w:rsidRDefault="00F8219B" w:rsidP="00F8219B"/>
          <w:p w:rsidR="00F8219B" w:rsidRDefault="00F8219B" w:rsidP="00F8219B">
            <w:pPr>
              <w:pStyle w:val="Odstavekseznama"/>
            </w:pPr>
          </w:p>
          <w:p w:rsidR="00F8219B" w:rsidRPr="009C4670" w:rsidRDefault="00F8219B" w:rsidP="00F8219B">
            <w:pPr>
              <w:pStyle w:val="Odstavekseznama"/>
              <w:numPr>
                <w:ilvl w:val="0"/>
                <w:numId w:val="7"/>
              </w:numPr>
            </w:pPr>
            <w:r>
              <w:t>Dijaki  odgovarjajo in na pobudo učiteljice utemeljujejo odgovore.</w:t>
            </w:r>
          </w:p>
        </w:tc>
      </w:tr>
      <w:tr w:rsidR="00D977A2" w:rsidTr="00F8219B">
        <w:trPr>
          <w:trHeight w:val="580"/>
        </w:trPr>
        <w:tc>
          <w:tcPr>
            <w:tcW w:w="675" w:type="dxa"/>
            <w:vMerge/>
          </w:tcPr>
          <w:p w:rsidR="00D977A2" w:rsidRDefault="00D977A2"/>
        </w:tc>
        <w:tc>
          <w:tcPr>
            <w:tcW w:w="567" w:type="dxa"/>
            <w:tcBorders>
              <w:bottom w:val="single" w:sz="4" w:space="0" w:color="auto"/>
            </w:tcBorders>
          </w:tcPr>
          <w:p w:rsidR="00D977A2" w:rsidRDefault="00D977A2"/>
          <w:p w:rsidR="00D977A2" w:rsidRDefault="00D977A2">
            <w:r>
              <w:t>15'</w:t>
            </w:r>
          </w:p>
          <w:p w:rsidR="00D977A2" w:rsidRDefault="00D977A2"/>
        </w:tc>
        <w:tc>
          <w:tcPr>
            <w:tcW w:w="4111" w:type="dxa"/>
            <w:gridSpan w:val="2"/>
            <w:tcBorders>
              <w:bottom w:val="single" w:sz="4" w:space="0" w:color="auto"/>
            </w:tcBorders>
          </w:tcPr>
          <w:p w:rsidR="00D977A2" w:rsidRDefault="00D977A2"/>
          <w:p w:rsidR="00D977A2" w:rsidRDefault="00D977A2"/>
          <w:p w:rsidR="00D977A2" w:rsidRDefault="00D977A2"/>
          <w:p w:rsidR="00A96416" w:rsidRDefault="00A96416"/>
          <w:p w:rsidR="00A96416" w:rsidRDefault="00A96416"/>
          <w:p w:rsidR="00A96416" w:rsidRDefault="00A96416"/>
          <w:p w:rsidR="00A96416" w:rsidRDefault="00A96416"/>
          <w:p w:rsidR="00A96416" w:rsidRDefault="00A96416"/>
          <w:p w:rsidR="00A96416" w:rsidRDefault="00A96416"/>
          <w:p w:rsidR="00A96416" w:rsidRDefault="00A96416"/>
          <w:p w:rsidR="00A96416" w:rsidRDefault="00A96416"/>
          <w:p w:rsidR="00A96416" w:rsidRDefault="00A96416" w:rsidP="00A96416">
            <w:pPr>
              <w:pStyle w:val="Odstavekseznama"/>
              <w:numPr>
                <w:ilvl w:val="0"/>
                <w:numId w:val="7"/>
              </w:numPr>
            </w:pPr>
            <w:r>
              <w:t>Dijakom razdeli delovni list.</w:t>
            </w:r>
          </w:p>
        </w:tc>
        <w:tc>
          <w:tcPr>
            <w:tcW w:w="4961" w:type="dxa"/>
            <w:gridSpan w:val="2"/>
            <w:tcBorders>
              <w:bottom w:val="single" w:sz="4" w:space="0" w:color="auto"/>
            </w:tcBorders>
          </w:tcPr>
          <w:p w:rsidR="00D977A2" w:rsidRDefault="002A2F26" w:rsidP="002A2F26">
            <w:pPr>
              <w:pStyle w:val="Odstavekseznama"/>
              <w:numPr>
                <w:ilvl w:val="0"/>
                <w:numId w:val="7"/>
              </w:numPr>
            </w:pPr>
            <w:r>
              <w:t xml:space="preserve">Dijakom s pomočjo prosojnic predstavi Gardnerjevo teorijo inteligentnosti. Prostorsko, glasbeno in telesno inteligentnost razloži s pomočjo posnetkov na medmrežju o savantih, ki kažejo izreden talent na določenem, specifičnem področju, na drugih področjih delovanja (največkrat na področju komunikacije in medosebnih odnosov), pa imajo težave. Dijakom razloži, da obstoj tovrstnih posameznikom kot eno od meril za prepoznavanje vrst inteligentnosti. </w:t>
            </w:r>
          </w:p>
          <w:p w:rsidR="002A2F26" w:rsidRDefault="002A2F26" w:rsidP="002A2F26">
            <w:pPr>
              <w:pStyle w:val="Odstavekseznama"/>
              <w:numPr>
                <w:ilvl w:val="0"/>
                <w:numId w:val="7"/>
              </w:numPr>
            </w:pPr>
            <w:r>
              <w:t>Razlago zaključi</w:t>
            </w:r>
            <w:r w:rsidR="00A96416">
              <w:t xml:space="preserve">: Upam, da vam bo poznavanje Gardnerjeve teorije v pomoč pri pridobivanju besedišča s tega področja v angleščini. </w:t>
            </w:r>
          </w:p>
        </w:tc>
        <w:tc>
          <w:tcPr>
            <w:tcW w:w="3830" w:type="dxa"/>
            <w:gridSpan w:val="2"/>
            <w:tcBorders>
              <w:bottom w:val="single" w:sz="4" w:space="0" w:color="auto"/>
            </w:tcBorders>
          </w:tcPr>
          <w:p w:rsidR="00D977A2" w:rsidRDefault="00D977A2"/>
        </w:tc>
      </w:tr>
      <w:tr w:rsidR="00D977A2" w:rsidTr="00F8219B">
        <w:trPr>
          <w:trHeight w:val="598"/>
        </w:trPr>
        <w:tc>
          <w:tcPr>
            <w:tcW w:w="675" w:type="dxa"/>
            <w:vMerge/>
          </w:tcPr>
          <w:p w:rsidR="00D977A2" w:rsidRDefault="00D977A2"/>
        </w:tc>
        <w:tc>
          <w:tcPr>
            <w:tcW w:w="567" w:type="dxa"/>
            <w:tcBorders>
              <w:top w:val="single" w:sz="4" w:space="0" w:color="auto"/>
              <w:bottom w:val="single" w:sz="4" w:space="0" w:color="auto"/>
            </w:tcBorders>
          </w:tcPr>
          <w:p w:rsidR="00D977A2" w:rsidRDefault="00D977A2" w:rsidP="00D977A2"/>
          <w:p w:rsidR="00D977A2" w:rsidRDefault="00D977A2" w:rsidP="00D977A2">
            <w:r>
              <w:t>12'</w:t>
            </w:r>
          </w:p>
          <w:p w:rsidR="00D977A2" w:rsidRDefault="00D977A2" w:rsidP="00D977A2"/>
        </w:tc>
        <w:tc>
          <w:tcPr>
            <w:tcW w:w="4111" w:type="dxa"/>
            <w:gridSpan w:val="2"/>
            <w:tcBorders>
              <w:top w:val="single" w:sz="4" w:space="0" w:color="auto"/>
              <w:bottom w:val="single" w:sz="4" w:space="0" w:color="auto"/>
            </w:tcBorders>
          </w:tcPr>
          <w:p w:rsidR="00D977A2" w:rsidRDefault="00D977A2"/>
          <w:p w:rsidR="00D977A2" w:rsidRDefault="00A96416" w:rsidP="00A96416">
            <w:pPr>
              <w:pStyle w:val="Odstavekseznama"/>
              <w:numPr>
                <w:ilvl w:val="0"/>
                <w:numId w:val="7"/>
              </w:numPr>
            </w:pPr>
            <w:r>
              <w:t xml:space="preserve">Dijakom pove, da bodo skupaj prebrali tekst, ki je na delovnem listu in dopolnili vrzeli z ustreznim besediščem. </w:t>
            </w:r>
          </w:p>
          <w:p w:rsidR="00A96416" w:rsidRDefault="00A96416" w:rsidP="00910591">
            <w:pPr>
              <w:pStyle w:val="Odstavekseznama"/>
              <w:numPr>
                <w:ilvl w:val="0"/>
                <w:numId w:val="7"/>
              </w:numPr>
            </w:pPr>
            <w:r>
              <w:t>Sledi branju in popravlja dijake pri izgovorjavi .</w:t>
            </w:r>
          </w:p>
          <w:p w:rsidR="00A96416" w:rsidRDefault="00A96416" w:rsidP="00910591">
            <w:pPr>
              <w:pStyle w:val="Odstavekseznama"/>
              <w:numPr>
                <w:ilvl w:val="0"/>
                <w:numId w:val="7"/>
              </w:numPr>
            </w:pPr>
            <w:r>
              <w:t>Ko je določen del teksta prebran, pokliče drugega dijaka, da bere na glas.</w:t>
            </w:r>
          </w:p>
          <w:p w:rsidR="00A96416" w:rsidRDefault="00A96416" w:rsidP="00910591">
            <w:pPr>
              <w:pStyle w:val="Odstavekseznama"/>
              <w:numPr>
                <w:ilvl w:val="0"/>
                <w:numId w:val="7"/>
              </w:numPr>
            </w:pPr>
            <w:r>
              <w:t>Razloži nove besede (npr. homeostatic dialogism, heteroglossia, spatial).</w:t>
            </w:r>
          </w:p>
          <w:p w:rsidR="00D977A2" w:rsidRDefault="00A96416" w:rsidP="00910591">
            <w:pPr>
              <w:pStyle w:val="Odstavekseznama"/>
              <w:numPr>
                <w:ilvl w:val="0"/>
                <w:numId w:val="7"/>
              </w:numPr>
            </w:pPr>
            <w:r>
              <w:t xml:space="preserve">Pri določenih besedah poudari razliko v črkovanju med angleško in ameriško angleščino in obe obliki napiše na </w:t>
            </w:r>
            <w:r>
              <w:lastRenderedPageBreak/>
              <w:t>tablo.</w:t>
            </w:r>
          </w:p>
        </w:tc>
        <w:tc>
          <w:tcPr>
            <w:tcW w:w="4961" w:type="dxa"/>
            <w:gridSpan w:val="2"/>
            <w:tcBorders>
              <w:top w:val="single" w:sz="4" w:space="0" w:color="auto"/>
              <w:bottom w:val="single" w:sz="4" w:space="0" w:color="auto"/>
            </w:tcBorders>
          </w:tcPr>
          <w:p w:rsidR="00D977A2" w:rsidRDefault="00D977A2"/>
        </w:tc>
        <w:tc>
          <w:tcPr>
            <w:tcW w:w="3830" w:type="dxa"/>
            <w:gridSpan w:val="2"/>
            <w:tcBorders>
              <w:top w:val="single" w:sz="4" w:space="0" w:color="auto"/>
              <w:bottom w:val="single" w:sz="4" w:space="0" w:color="auto"/>
            </w:tcBorders>
          </w:tcPr>
          <w:p w:rsidR="00D977A2" w:rsidRDefault="00D977A2"/>
          <w:p w:rsidR="00A96416" w:rsidRDefault="00A96416"/>
          <w:p w:rsidR="00A96416" w:rsidRDefault="00A96416" w:rsidP="00A96416">
            <w:pPr>
              <w:pStyle w:val="Odstavekseznama"/>
              <w:numPr>
                <w:ilvl w:val="0"/>
                <w:numId w:val="7"/>
              </w:numPr>
            </w:pPr>
            <w:r>
              <w:t xml:space="preserve">Eden od dijakov bere tekst na glas in dopolni vrzel z ustrezno besedo, ostali berejo vsak zase in vpisujejo manjkajoče besede. </w:t>
            </w:r>
          </w:p>
          <w:p w:rsidR="00910591" w:rsidRDefault="00910591" w:rsidP="00910591"/>
          <w:p w:rsidR="00910591" w:rsidRDefault="00910591" w:rsidP="00A96416">
            <w:pPr>
              <w:pStyle w:val="Odstavekseznama"/>
              <w:numPr>
                <w:ilvl w:val="0"/>
                <w:numId w:val="7"/>
              </w:numPr>
            </w:pPr>
            <w:r>
              <w:t xml:space="preserve">Dijaki vpisujejo manjkajoče besede in si zapisujejo razlago novih pojmov. </w:t>
            </w:r>
          </w:p>
        </w:tc>
      </w:tr>
      <w:tr w:rsidR="00D977A2" w:rsidTr="00F8219B">
        <w:trPr>
          <w:trHeight w:val="457"/>
        </w:trPr>
        <w:tc>
          <w:tcPr>
            <w:tcW w:w="675" w:type="dxa"/>
            <w:vMerge/>
          </w:tcPr>
          <w:p w:rsidR="00D977A2" w:rsidRDefault="00D977A2"/>
        </w:tc>
        <w:tc>
          <w:tcPr>
            <w:tcW w:w="567" w:type="dxa"/>
            <w:tcBorders>
              <w:top w:val="single" w:sz="4" w:space="0" w:color="auto"/>
            </w:tcBorders>
          </w:tcPr>
          <w:p w:rsidR="00D977A2" w:rsidRDefault="00D977A2" w:rsidP="00D977A2"/>
          <w:p w:rsidR="00D977A2" w:rsidRDefault="00D977A2" w:rsidP="00D977A2">
            <w:r>
              <w:t>3'</w:t>
            </w:r>
          </w:p>
          <w:p w:rsidR="00D977A2" w:rsidRDefault="00D977A2" w:rsidP="00D977A2"/>
        </w:tc>
        <w:tc>
          <w:tcPr>
            <w:tcW w:w="4111" w:type="dxa"/>
            <w:gridSpan w:val="2"/>
            <w:tcBorders>
              <w:top w:val="single" w:sz="4" w:space="0" w:color="auto"/>
            </w:tcBorders>
          </w:tcPr>
          <w:p w:rsidR="00D977A2" w:rsidRDefault="00910591" w:rsidP="00910591">
            <w:pPr>
              <w:pStyle w:val="Odstavekseznama"/>
              <w:numPr>
                <w:ilvl w:val="0"/>
                <w:numId w:val="7"/>
              </w:numPr>
            </w:pPr>
            <w:r>
              <w:t>Povzame temo današnje ure.</w:t>
            </w:r>
          </w:p>
          <w:p w:rsidR="00910591" w:rsidRDefault="00910591" w:rsidP="00910591">
            <w:pPr>
              <w:pStyle w:val="Odstavekseznama"/>
              <w:numPr>
                <w:ilvl w:val="0"/>
                <w:numId w:val="7"/>
              </w:numPr>
            </w:pPr>
            <w:r>
              <w:t>Vpraša dijake, če imajo v zvezi s povedanim kakšno vprašanje.</w:t>
            </w:r>
          </w:p>
          <w:p w:rsidR="00D977A2" w:rsidRDefault="00910591" w:rsidP="00910591">
            <w:pPr>
              <w:pStyle w:val="Odstavekseznama"/>
              <w:numPr>
                <w:ilvl w:val="0"/>
                <w:numId w:val="7"/>
              </w:numPr>
            </w:pPr>
            <w:r>
              <w:t>Da domačo nalogo.</w:t>
            </w:r>
          </w:p>
        </w:tc>
        <w:tc>
          <w:tcPr>
            <w:tcW w:w="4961" w:type="dxa"/>
            <w:gridSpan w:val="2"/>
            <w:tcBorders>
              <w:top w:val="single" w:sz="4" w:space="0" w:color="auto"/>
            </w:tcBorders>
          </w:tcPr>
          <w:p w:rsidR="00D977A2" w:rsidRDefault="00D977A2"/>
        </w:tc>
        <w:tc>
          <w:tcPr>
            <w:tcW w:w="3830" w:type="dxa"/>
            <w:gridSpan w:val="2"/>
            <w:tcBorders>
              <w:top w:val="single" w:sz="4" w:space="0" w:color="auto"/>
            </w:tcBorders>
          </w:tcPr>
          <w:p w:rsidR="00D977A2" w:rsidRDefault="00910591" w:rsidP="00910591">
            <w:pPr>
              <w:pStyle w:val="Odstavekseznama"/>
              <w:numPr>
                <w:ilvl w:val="0"/>
                <w:numId w:val="7"/>
              </w:numPr>
            </w:pPr>
            <w:r>
              <w:t>Dijaki imajo možnost za morebitna  vprašanja.</w:t>
            </w:r>
          </w:p>
        </w:tc>
      </w:tr>
    </w:tbl>
    <w:p w:rsidR="006A689C" w:rsidRDefault="006A689C"/>
    <w:sectPr w:rsidR="006A689C" w:rsidSect="001E0347">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86" w:rsidRDefault="009E2086" w:rsidP="000041AA">
      <w:pPr>
        <w:spacing w:after="0" w:line="240" w:lineRule="auto"/>
      </w:pPr>
      <w:r>
        <w:separator/>
      </w:r>
    </w:p>
  </w:endnote>
  <w:endnote w:type="continuationSeparator" w:id="0">
    <w:p w:rsidR="009E2086" w:rsidRDefault="009E2086" w:rsidP="00004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4" w:rsidRDefault="005F0EE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4" w:rsidRPr="005F0EE4" w:rsidRDefault="005F0EE4" w:rsidP="005F0EE4">
    <w:pPr>
      <w:ind w:right="360"/>
      <w:rPr>
        <w:rFonts w:cs="Arial"/>
        <w:sz w:val="16"/>
        <w:szCs w:val="16"/>
      </w:rPr>
    </w:pPr>
    <w:r w:rsidRPr="00C94B81">
      <w:rPr>
        <w:sz w:val="16"/>
        <w:szCs w:val="16"/>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4" w:rsidRDefault="005F0EE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86" w:rsidRDefault="009E2086" w:rsidP="000041AA">
      <w:pPr>
        <w:spacing w:after="0" w:line="240" w:lineRule="auto"/>
      </w:pPr>
      <w:r>
        <w:separator/>
      </w:r>
    </w:p>
  </w:footnote>
  <w:footnote w:type="continuationSeparator" w:id="0">
    <w:p w:rsidR="009E2086" w:rsidRDefault="009E2086" w:rsidP="000041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4" w:rsidRDefault="005F0EE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Naslov"/>
      <w:id w:val="536411716"/>
      <w:placeholder>
        <w:docPart w:val="5F30AC4915E64E1C97EB060E128B88EA"/>
      </w:placeholder>
      <w:dataBinding w:prefixMappings="xmlns:ns0='http://schemas.openxmlformats.org/package/2006/metadata/core-properties' xmlns:ns1='http://purl.org/dc/elements/1.1/'" w:xpath="/ns0:coreProperties[1]/ns1:title[1]" w:storeItemID="{6C3C8BC8-F283-45AE-878A-BAB7291924A1}"/>
      <w:text/>
    </w:sdtPr>
    <w:sdtContent>
      <w:p w:rsidR="000041AA" w:rsidRDefault="000041AA">
        <w:pPr>
          <w:pStyle w:val="Glava"/>
          <w:rPr>
            <w:rFonts w:asciiTheme="majorHAnsi" w:eastAsiaTheme="majorEastAsia" w:hAnsiTheme="majorHAnsi" w:cstheme="majorBidi"/>
          </w:rPr>
        </w:pPr>
        <w:r>
          <w:rPr>
            <w:rFonts w:asciiTheme="majorHAnsi" w:eastAsiaTheme="majorEastAsia" w:hAnsiTheme="majorHAnsi" w:cstheme="majorBidi"/>
          </w:rPr>
          <w:t>Gimnazija Antona Aškerca, Šolski center Ljubljana</w:t>
        </w:r>
      </w:p>
    </w:sdtContent>
  </w:sdt>
  <w:p w:rsidR="000041AA" w:rsidRDefault="00AC5932">
    <w:pPr>
      <w:pStyle w:val="Glava"/>
    </w:pPr>
    <w:r w:rsidRPr="00AC5932">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AC5932">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AC5932">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E4" w:rsidRDefault="005F0EE4">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63E"/>
    <w:multiLevelType w:val="hybridMultilevel"/>
    <w:tmpl w:val="8B060B3C"/>
    <w:lvl w:ilvl="0" w:tplc="4FBE877E">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16405624"/>
    <w:multiLevelType w:val="hybridMultilevel"/>
    <w:tmpl w:val="6D9A41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BF45BD"/>
    <w:multiLevelType w:val="hybridMultilevel"/>
    <w:tmpl w:val="DE66A378"/>
    <w:lvl w:ilvl="0" w:tplc="D17E55E6">
      <w:start w:val="2"/>
      <w:numFmt w:val="bullet"/>
      <w:lvlText w:val="-"/>
      <w:lvlJc w:val="left"/>
      <w:pPr>
        <w:ind w:left="390" w:hanging="360"/>
      </w:pPr>
      <w:rPr>
        <w:rFonts w:ascii="Calibri" w:eastAsiaTheme="minorHAnsi" w:hAnsi="Calibri" w:cstheme="minorBidi" w:hint="default"/>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abstractNum w:abstractNumId="3">
    <w:nsid w:val="23373C66"/>
    <w:multiLevelType w:val="hybridMultilevel"/>
    <w:tmpl w:val="7B12F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DA5D11"/>
    <w:multiLevelType w:val="hybridMultilevel"/>
    <w:tmpl w:val="4648B2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61745EC"/>
    <w:multiLevelType w:val="hybridMultilevel"/>
    <w:tmpl w:val="846C9440"/>
    <w:lvl w:ilvl="0" w:tplc="D17E55E6">
      <w:start w:val="2"/>
      <w:numFmt w:val="bullet"/>
      <w:lvlText w:val="-"/>
      <w:lvlJc w:val="left"/>
      <w:pPr>
        <w:ind w:left="39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CF070D9"/>
    <w:multiLevelType w:val="hybridMultilevel"/>
    <w:tmpl w:val="1584BD04"/>
    <w:lvl w:ilvl="0" w:tplc="D17E55E6">
      <w:start w:val="2"/>
      <w:numFmt w:val="bullet"/>
      <w:lvlText w:val="-"/>
      <w:lvlJc w:val="left"/>
      <w:pPr>
        <w:ind w:left="39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7647E18"/>
    <w:multiLevelType w:val="hybridMultilevel"/>
    <w:tmpl w:val="5B564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shapelayout v:ext="edit">
      <o:idmap v:ext="edit" data="2"/>
      <o:rules v:ext="edit">
        <o:r id="V:Rule2" type="connector" idref="#_x0000_s2052"/>
      </o:rules>
    </o:shapelayout>
  </w:hdrShapeDefaults>
  <w:footnotePr>
    <w:footnote w:id="-1"/>
    <w:footnote w:id="0"/>
  </w:footnotePr>
  <w:endnotePr>
    <w:endnote w:id="-1"/>
    <w:endnote w:id="0"/>
  </w:endnotePr>
  <w:compat/>
  <w:rsids>
    <w:rsidRoot w:val="001E0347"/>
    <w:rsid w:val="000041AA"/>
    <w:rsid w:val="00135509"/>
    <w:rsid w:val="001E0347"/>
    <w:rsid w:val="002A2F26"/>
    <w:rsid w:val="002D79AC"/>
    <w:rsid w:val="003E5B25"/>
    <w:rsid w:val="004C5B32"/>
    <w:rsid w:val="005F0EE4"/>
    <w:rsid w:val="006A689C"/>
    <w:rsid w:val="00756365"/>
    <w:rsid w:val="00760BFB"/>
    <w:rsid w:val="00910591"/>
    <w:rsid w:val="00936B48"/>
    <w:rsid w:val="00940771"/>
    <w:rsid w:val="00994C6A"/>
    <w:rsid w:val="009C4670"/>
    <w:rsid w:val="009E2086"/>
    <w:rsid w:val="00A07DF1"/>
    <w:rsid w:val="00A223C1"/>
    <w:rsid w:val="00A61098"/>
    <w:rsid w:val="00A96416"/>
    <w:rsid w:val="00A978C9"/>
    <w:rsid w:val="00AC5932"/>
    <w:rsid w:val="00BA67E7"/>
    <w:rsid w:val="00D977A2"/>
    <w:rsid w:val="00DB7829"/>
    <w:rsid w:val="00ED7676"/>
    <w:rsid w:val="00ED7FB7"/>
    <w:rsid w:val="00F8219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E5B25"/>
  </w:style>
  <w:style w:type="paragraph" w:styleId="Naslov1">
    <w:name w:val="heading 1"/>
    <w:basedOn w:val="Navaden"/>
    <w:link w:val="Naslov1Znak"/>
    <w:uiPriority w:val="9"/>
    <w:rsid w:val="001E0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E0347"/>
    <w:rPr>
      <w:rFonts w:ascii="Times New Roman" w:eastAsia="Times New Roman" w:hAnsi="Times New Roman" w:cs="Times New Roman"/>
      <w:b/>
      <w:bCs/>
      <w:kern w:val="36"/>
      <w:sz w:val="48"/>
      <w:szCs w:val="48"/>
      <w:lang w:eastAsia="sl-SI"/>
    </w:rPr>
  </w:style>
  <w:style w:type="table" w:styleId="Tabela-mrea">
    <w:name w:val="Table Grid"/>
    <w:basedOn w:val="Navadnatabela"/>
    <w:uiPriority w:val="59"/>
    <w:rsid w:val="001E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kseznama">
    <w:name w:val="List Paragraph"/>
    <w:basedOn w:val="Navaden"/>
    <w:uiPriority w:val="34"/>
    <w:qFormat/>
    <w:rsid w:val="00760BFB"/>
    <w:pPr>
      <w:ind w:left="720"/>
      <w:contextualSpacing/>
    </w:pPr>
  </w:style>
  <w:style w:type="paragraph" w:styleId="Glava">
    <w:name w:val="header"/>
    <w:basedOn w:val="Navaden"/>
    <w:link w:val="GlavaZnak"/>
    <w:uiPriority w:val="99"/>
    <w:unhideWhenUsed/>
    <w:rsid w:val="000041AA"/>
    <w:pPr>
      <w:tabs>
        <w:tab w:val="center" w:pos="4536"/>
        <w:tab w:val="right" w:pos="9072"/>
      </w:tabs>
      <w:spacing w:after="0" w:line="240" w:lineRule="auto"/>
    </w:pPr>
  </w:style>
  <w:style w:type="character" w:customStyle="1" w:styleId="GlavaZnak">
    <w:name w:val="Glava Znak"/>
    <w:basedOn w:val="Privzetapisavaodstavka"/>
    <w:link w:val="Glava"/>
    <w:uiPriority w:val="99"/>
    <w:rsid w:val="000041AA"/>
  </w:style>
  <w:style w:type="paragraph" w:styleId="Noga">
    <w:name w:val="footer"/>
    <w:basedOn w:val="Navaden"/>
    <w:link w:val="NogaZnak"/>
    <w:uiPriority w:val="99"/>
    <w:semiHidden/>
    <w:unhideWhenUsed/>
    <w:rsid w:val="000041A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041AA"/>
  </w:style>
  <w:style w:type="paragraph" w:customStyle="1" w:styleId="6DA236C09A094E2A8CE2FC47B7EAC131">
    <w:name w:val="6DA236C09A094E2A8CE2FC47B7EAC131"/>
    <w:rsid w:val="000041AA"/>
    <w:rPr>
      <w:rFonts w:eastAsiaTheme="minorEastAsia"/>
      <w:lang w:val="en-US"/>
    </w:rPr>
  </w:style>
  <w:style w:type="paragraph" w:styleId="Besedilooblaka">
    <w:name w:val="Balloon Text"/>
    <w:basedOn w:val="Navaden"/>
    <w:link w:val="BesedilooblakaZnak"/>
    <w:uiPriority w:val="99"/>
    <w:semiHidden/>
    <w:unhideWhenUsed/>
    <w:rsid w:val="000041A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41AA"/>
    <w:rPr>
      <w:rFonts w:ascii="Tahoma" w:hAnsi="Tahoma" w:cs="Tahoma"/>
      <w:sz w:val="16"/>
      <w:szCs w:val="16"/>
    </w:rPr>
  </w:style>
  <w:style w:type="character" w:styleId="Hiperpovezava">
    <w:name w:val="Hyperlink"/>
    <w:basedOn w:val="Privzetapisavaodstavka"/>
    <w:uiPriority w:val="99"/>
    <w:unhideWhenUsed/>
    <w:rsid w:val="009407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91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watch?v=2-j3lMjfh5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youtube.com/watch?v=dAfaM_CBvP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4_mWRnmWEs&amp;feature=related"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en.wikipedia.org/wiki/Howard_Gardne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utube.com/watch?v=7nIcPTm0dmo&amp;NR=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30AC4915E64E1C97EB060E128B88EA"/>
        <w:category>
          <w:name w:val="Splošno"/>
          <w:gallery w:val="placeholder"/>
        </w:category>
        <w:types>
          <w:type w:val="bbPlcHdr"/>
        </w:types>
        <w:behaviors>
          <w:behavior w:val="content"/>
        </w:behaviors>
        <w:guid w:val="{EA86493A-BCA0-4642-B829-C5EF631970BC}"/>
      </w:docPartPr>
      <w:docPartBody>
        <w:p w:rsidR="00D1664F" w:rsidRDefault="008623FD" w:rsidP="008623FD">
          <w:pPr>
            <w:pStyle w:val="5F30AC4915E64E1C97EB060E128B88EA"/>
          </w:pPr>
          <w:r>
            <w:rPr>
              <w:rFonts w:asciiTheme="majorHAnsi" w:eastAsiaTheme="majorEastAsia" w:hAnsiTheme="majorHAnsi" w:cstheme="majorBidi"/>
            </w:rPr>
            <w:t>[Vnesite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623FD"/>
    <w:rsid w:val="008623FD"/>
    <w:rsid w:val="00AB4A79"/>
    <w:rsid w:val="00AD0419"/>
    <w:rsid w:val="00D1664F"/>
    <w:rsid w:val="00DC424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166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5F30AC4915E64E1C97EB060E128B88EA">
    <w:name w:val="5F30AC4915E64E1C97EB060E128B88EA"/>
    <w:rsid w:val="008623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830</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Gimnazija Antona Aškerca, Šolski center Ljubljana</vt:lpstr>
    </vt:vector>
  </TitlesOfParts>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Antona Aškerca, Šolski center Ljubljana</dc:title>
  <dc:creator>Aljaž</dc:creator>
  <cp:lastModifiedBy>Elena Kecman</cp:lastModifiedBy>
  <cp:revision>7</cp:revision>
  <cp:lastPrinted>2010-01-20T19:41:00Z</cp:lastPrinted>
  <dcterms:created xsi:type="dcterms:W3CDTF">2010-01-16T17:33:00Z</dcterms:created>
  <dcterms:modified xsi:type="dcterms:W3CDTF">2010-11-18T10:28:00Z</dcterms:modified>
</cp:coreProperties>
</file>